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E3B24" w14:textId="77777777" w:rsidR="008A762B" w:rsidRPr="00087003" w:rsidRDefault="008A762B" w:rsidP="00ED5CEA">
      <w:pPr>
        <w:jc w:val="center"/>
        <w:rPr>
          <w:rFonts w:ascii="Arial Narrow" w:hAnsi="Arial Narrow" w:cs="Helvetica"/>
          <w:b/>
          <w:bCs/>
          <w:sz w:val="22"/>
          <w:szCs w:val="20"/>
          <w:highlight w:val="yellow"/>
        </w:rPr>
      </w:pPr>
      <w:r w:rsidRPr="00087003">
        <w:rPr>
          <w:rFonts w:ascii="Arial Narrow" w:hAnsi="Arial Narrow" w:cs="Helvetica"/>
          <w:b/>
          <w:bCs/>
          <w:sz w:val="22"/>
          <w:szCs w:val="20"/>
          <w:highlight w:val="yellow"/>
        </w:rPr>
        <w:t>MODELE DE DELIBERATION</w:t>
      </w:r>
    </w:p>
    <w:p w14:paraId="5204E246" w14:textId="77777777" w:rsidR="00D475A6" w:rsidRPr="00087003" w:rsidRDefault="00D475A6" w:rsidP="00D475A6">
      <w:pPr>
        <w:ind w:firstLine="708"/>
        <w:jc w:val="center"/>
        <w:rPr>
          <w:rFonts w:ascii="Arial Narrow" w:hAnsi="Arial Narrow" w:cs="Helvetica"/>
          <w:b/>
          <w:bCs/>
          <w:sz w:val="22"/>
          <w:szCs w:val="20"/>
        </w:rPr>
      </w:pPr>
    </w:p>
    <w:p w14:paraId="46F52FCF" w14:textId="71B83003" w:rsidR="002C6CA5" w:rsidRPr="00087003" w:rsidRDefault="002C6CA5" w:rsidP="002C6CA5">
      <w:pPr>
        <w:spacing w:before="240" w:after="240"/>
        <w:jc w:val="both"/>
        <w:rPr>
          <w:rFonts w:ascii="Arial Narrow" w:hAnsi="Arial Narrow" w:cs="Helvetica"/>
          <w:b/>
          <w:bCs/>
          <w:sz w:val="22"/>
          <w:szCs w:val="20"/>
        </w:rPr>
      </w:pPr>
      <w:r w:rsidRPr="00087003">
        <w:rPr>
          <w:rFonts w:ascii="Arial Narrow" w:hAnsi="Arial Narrow" w:cs="Helvetica"/>
          <w:b/>
          <w:bCs/>
          <w:sz w:val="22"/>
          <w:szCs w:val="20"/>
        </w:rPr>
        <w:t>Objet </w:t>
      </w:r>
      <w:r w:rsidRPr="00087003">
        <w:rPr>
          <w:rFonts w:ascii="Arial Narrow" w:hAnsi="Arial Narrow" w:cs="Helvetica"/>
          <w:b/>
          <w:bCs/>
          <w:smallCaps/>
          <w:sz w:val="22"/>
          <w:szCs w:val="20"/>
        </w:rPr>
        <w:t xml:space="preserve">: </w:t>
      </w:r>
      <w:r w:rsidR="00210231">
        <w:rPr>
          <w:rFonts w:ascii="Arial Narrow" w:hAnsi="Arial Narrow" w:cs="Helvetica"/>
          <w:b/>
          <w:bCs/>
          <w:sz w:val="22"/>
          <w:szCs w:val="20"/>
        </w:rPr>
        <w:t>Signature d’une convention de mise à disposition des services du SYDELA dans le cadre de la réalisation d’audits énergétiques sur le patrimoine de la Commune</w:t>
      </w:r>
      <w:r w:rsidRPr="00087003">
        <w:rPr>
          <w:rFonts w:ascii="Arial Narrow" w:hAnsi="Arial Narrow" w:cs="Helvetica"/>
          <w:b/>
          <w:bCs/>
          <w:sz w:val="22"/>
          <w:szCs w:val="20"/>
        </w:rPr>
        <w:t>.</w:t>
      </w:r>
      <w:r w:rsidRPr="00087003">
        <w:rPr>
          <w:rFonts w:ascii="Arial Narrow" w:hAnsi="Arial Narrow" w:cs="Helvetica"/>
          <w:b/>
          <w:bCs/>
          <w:smallCaps/>
          <w:sz w:val="22"/>
          <w:szCs w:val="20"/>
        </w:rPr>
        <w:t xml:space="preserve"> </w:t>
      </w:r>
    </w:p>
    <w:p w14:paraId="6B166EA2" w14:textId="77777777" w:rsidR="00087003" w:rsidRPr="00210231" w:rsidRDefault="00087003" w:rsidP="00087003">
      <w:pPr>
        <w:jc w:val="both"/>
        <w:rPr>
          <w:rFonts w:ascii="Arial Narrow" w:hAnsi="Arial Narrow"/>
          <w:sz w:val="22"/>
          <w:szCs w:val="22"/>
        </w:rPr>
      </w:pPr>
      <w:r w:rsidRPr="00210231">
        <w:rPr>
          <w:rFonts w:ascii="Arial Narrow" w:hAnsi="Arial Narrow"/>
          <w:sz w:val="22"/>
          <w:szCs w:val="22"/>
        </w:rPr>
        <w:t xml:space="preserve">Vu le Code général des Collectivités, </w:t>
      </w:r>
    </w:p>
    <w:p w14:paraId="569F3782" w14:textId="77777777" w:rsidR="00087003" w:rsidRPr="00210231" w:rsidRDefault="00087003" w:rsidP="00087003">
      <w:pPr>
        <w:jc w:val="both"/>
        <w:rPr>
          <w:rFonts w:ascii="Arial Narrow" w:hAnsi="Arial Narrow"/>
          <w:sz w:val="22"/>
          <w:szCs w:val="22"/>
        </w:rPr>
      </w:pPr>
    </w:p>
    <w:p w14:paraId="19753379" w14:textId="484ABF0A" w:rsidR="00087003" w:rsidRPr="00210231" w:rsidRDefault="00087003" w:rsidP="00087003">
      <w:pPr>
        <w:jc w:val="both"/>
        <w:rPr>
          <w:rFonts w:ascii="Arial Narrow" w:hAnsi="Arial Narrow"/>
          <w:sz w:val="22"/>
          <w:szCs w:val="22"/>
        </w:rPr>
      </w:pPr>
      <w:r w:rsidRPr="00210231">
        <w:rPr>
          <w:rFonts w:ascii="Arial Narrow" w:hAnsi="Arial Narrow"/>
          <w:sz w:val="22"/>
          <w:szCs w:val="22"/>
        </w:rPr>
        <w:t>Vu les statuts du SYDELA, et notamment l’article 6-3,</w:t>
      </w:r>
    </w:p>
    <w:p w14:paraId="22BB0999" w14:textId="41B20D68" w:rsidR="00087003" w:rsidRDefault="00210231" w:rsidP="002C6CA5">
      <w:pPr>
        <w:widowControl w:val="0"/>
        <w:spacing w:before="240" w:after="240"/>
        <w:jc w:val="both"/>
        <w:rPr>
          <w:rFonts w:ascii="Arial Narrow" w:hAnsi="Arial Narrow" w:cs="Helvetica"/>
          <w:sz w:val="22"/>
          <w:szCs w:val="20"/>
        </w:rPr>
      </w:pPr>
      <w:r>
        <w:rPr>
          <w:rFonts w:ascii="Arial Narrow" w:hAnsi="Arial Narrow" w:cs="Helvetica"/>
          <w:sz w:val="22"/>
          <w:szCs w:val="20"/>
        </w:rPr>
        <w:t>Considérant que la</w:t>
      </w:r>
      <w:r w:rsidR="00087003" w:rsidRPr="00087003">
        <w:rPr>
          <w:rFonts w:ascii="Arial Narrow" w:hAnsi="Arial Narrow" w:cs="Helvetica"/>
          <w:sz w:val="22"/>
          <w:szCs w:val="20"/>
        </w:rPr>
        <w:t xml:space="preserve"> </w:t>
      </w:r>
      <w:r w:rsidR="00087003" w:rsidRPr="00210231">
        <w:rPr>
          <w:rFonts w:ascii="Arial Narrow" w:hAnsi="Arial Narrow" w:cs="Helvetica"/>
          <w:sz w:val="22"/>
          <w:szCs w:val="20"/>
          <w:highlight w:val="yellow"/>
        </w:rPr>
        <w:t>commune</w:t>
      </w:r>
      <w:r w:rsidR="00087003" w:rsidRPr="00087003">
        <w:rPr>
          <w:rFonts w:ascii="Arial Narrow" w:hAnsi="Arial Narrow" w:cs="Helvetica"/>
          <w:sz w:val="22"/>
          <w:szCs w:val="20"/>
        </w:rPr>
        <w:t xml:space="preserve"> est adhérente du Syndicat Départementale d’Energies de Loire Atlantique (SYDELA), notamment, pour la compétence d’autorité organisatrice des missions de service public afférentes au développement et à l’exploitation des réseaux publics de distribution d’électricité. </w:t>
      </w:r>
    </w:p>
    <w:p w14:paraId="4737EBF8" w14:textId="6CCFFFC3" w:rsidR="002C6CA5" w:rsidRPr="00087003" w:rsidRDefault="00210231" w:rsidP="002C6CA5">
      <w:pPr>
        <w:widowControl w:val="0"/>
        <w:spacing w:before="240" w:after="240"/>
        <w:jc w:val="both"/>
        <w:rPr>
          <w:rFonts w:ascii="Arial Narrow" w:hAnsi="Arial Narrow" w:cs="Helvetica"/>
          <w:sz w:val="22"/>
          <w:szCs w:val="20"/>
        </w:rPr>
      </w:pPr>
      <w:r>
        <w:rPr>
          <w:rFonts w:ascii="Arial Narrow" w:hAnsi="Arial Narrow" w:cs="Helvetica"/>
          <w:sz w:val="22"/>
          <w:szCs w:val="20"/>
        </w:rPr>
        <w:t>Considérant que dans le</w:t>
      </w:r>
      <w:r w:rsidR="002C6CA5" w:rsidRPr="00087003">
        <w:rPr>
          <w:rFonts w:ascii="Arial Narrow" w:hAnsi="Arial Narrow" w:cs="Helvetica"/>
          <w:sz w:val="22"/>
          <w:szCs w:val="20"/>
        </w:rPr>
        <w:t xml:space="preserve"> contexte actuel de </w:t>
      </w:r>
      <w:r w:rsidR="00E57192" w:rsidRPr="00087003">
        <w:rPr>
          <w:rFonts w:ascii="Arial Narrow" w:hAnsi="Arial Narrow" w:cs="Helvetica"/>
          <w:sz w:val="22"/>
          <w:szCs w:val="20"/>
        </w:rPr>
        <w:t xml:space="preserve">lutte contre </w:t>
      </w:r>
      <w:r>
        <w:rPr>
          <w:rFonts w:ascii="Arial Narrow" w:hAnsi="Arial Narrow" w:cs="Helvetica"/>
          <w:sz w:val="22"/>
          <w:szCs w:val="20"/>
        </w:rPr>
        <w:t>le dérèglement</w:t>
      </w:r>
      <w:r w:rsidR="00E57192" w:rsidRPr="00087003">
        <w:rPr>
          <w:rFonts w:ascii="Arial Narrow" w:hAnsi="Arial Narrow" w:cs="Helvetica"/>
          <w:sz w:val="22"/>
          <w:szCs w:val="20"/>
        </w:rPr>
        <w:t xml:space="preserve"> climatique, de raréfaction des ressources </w:t>
      </w:r>
      <w:r w:rsidR="002C6CA5" w:rsidRPr="00087003">
        <w:rPr>
          <w:rFonts w:ascii="Arial Narrow" w:hAnsi="Arial Narrow" w:cs="Helvetica"/>
          <w:sz w:val="22"/>
          <w:szCs w:val="20"/>
        </w:rPr>
        <w:t>et d’augmentation des coûts énergétiques, le S</w:t>
      </w:r>
      <w:r w:rsidR="00E57192" w:rsidRPr="00087003">
        <w:rPr>
          <w:rFonts w:ascii="Arial Narrow" w:hAnsi="Arial Narrow" w:cs="Helvetica"/>
          <w:sz w:val="22"/>
          <w:szCs w:val="20"/>
        </w:rPr>
        <w:t>YDELA</w:t>
      </w:r>
      <w:r w:rsidR="002C6CA5" w:rsidRPr="00087003">
        <w:rPr>
          <w:rFonts w:ascii="Arial Narrow" w:hAnsi="Arial Narrow" w:cs="Helvetica"/>
          <w:sz w:val="22"/>
          <w:szCs w:val="20"/>
        </w:rPr>
        <w:t xml:space="preserve"> a souhaité s’engager auprès d</w:t>
      </w:r>
      <w:r w:rsidR="00E57192" w:rsidRPr="00087003">
        <w:rPr>
          <w:rFonts w:ascii="Arial Narrow" w:hAnsi="Arial Narrow" w:cs="Helvetica"/>
          <w:sz w:val="22"/>
          <w:szCs w:val="20"/>
        </w:rPr>
        <w:t>e s</w:t>
      </w:r>
      <w:r w:rsidR="002C6CA5" w:rsidRPr="00087003">
        <w:rPr>
          <w:rFonts w:ascii="Arial Narrow" w:hAnsi="Arial Narrow" w:cs="Helvetica"/>
          <w:sz w:val="22"/>
          <w:szCs w:val="20"/>
        </w:rPr>
        <w:t xml:space="preserve">es collectivités adhérentes afin de les </w:t>
      </w:r>
      <w:r w:rsidR="00E57192" w:rsidRPr="00087003">
        <w:rPr>
          <w:rFonts w:ascii="Arial Narrow" w:hAnsi="Arial Narrow" w:cs="Helvetica"/>
          <w:sz w:val="22"/>
          <w:szCs w:val="20"/>
        </w:rPr>
        <w:t xml:space="preserve">accompagner </w:t>
      </w:r>
      <w:r w:rsidR="00C027A7" w:rsidRPr="00087003">
        <w:rPr>
          <w:rFonts w:ascii="Arial Narrow" w:hAnsi="Arial Narrow" w:cs="Helvetica"/>
          <w:sz w:val="22"/>
          <w:szCs w:val="20"/>
        </w:rPr>
        <w:t>dans leurs actions de transition énergétique</w:t>
      </w:r>
      <w:r w:rsidR="00E57192" w:rsidRPr="00087003">
        <w:rPr>
          <w:rFonts w:ascii="Arial Narrow" w:hAnsi="Arial Narrow" w:cs="Helvetica"/>
          <w:sz w:val="22"/>
          <w:szCs w:val="20"/>
        </w:rPr>
        <w:t>.</w:t>
      </w:r>
    </w:p>
    <w:p w14:paraId="476465C8" w14:textId="3FDAD5CF" w:rsidR="00FD787F" w:rsidRPr="00C63D17" w:rsidRDefault="00210231" w:rsidP="00FD787F">
      <w:pPr>
        <w:spacing w:before="240" w:after="240"/>
        <w:jc w:val="both"/>
        <w:rPr>
          <w:rFonts w:ascii="Arial Narrow" w:hAnsi="Arial Narrow" w:cs="Helvetica"/>
          <w:sz w:val="22"/>
          <w:szCs w:val="22"/>
        </w:rPr>
      </w:pPr>
      <w:r>
        <w:rPr>
          <w:rFonts w:ascii="Arial Narrow" w:hAnsi="Arial Narrow" w:cs="Helvetica"/>
          <w:sz w:val="22"/>
          <w:szCs w:val="20"/>
        </w:rPr>
        <w:t xml:space="preserve">Considérant que </w:t>
      </w:r>
      <w:r w:rsidR="00C63D17">
        <w:rPr>
          <w:rFonts w:ascii="Arial Narrow" w:hAnsi="Arial Narrow" w:cs="Helvetica"/>
          <w:sz w:val="22"/>
          <w:szCs w:val="20"/>
        </w:rPr>
        <w:t>l’article</w:t>
      </w:r>
      <w:r w:rsidR="00FD787F" w:rsidRPr="00087003">
        <w:rPr>
          <w:rFonts w:ascii="Arial Narrow" w:hAnsi="Arial Narrow" w:cs="Helvetica"/>
          <w:sz w:val="22"/>
          <w:szCs w:val="20"/>
        </w:rPr>
        <w:t xml:space="preserve"> L.2224-31 du CGCT autorise les Etablissements Publics de Coopération Intercommunale</w:t>
      </w:r>
      <w:r w:rsidR="00C63D17">
        <w:rPr>
          <w:rFonts w:ascii="Arial Narrow" w:hAnsi="Arial Narrow" w:cs="Helvetica"/>
          <w:sz w:val="22"/>
          <w:szCs w:val="20"/>
        </w:rPr>
        <w:t>, et par analogie les syndicats mixtes,</w:t>
      </w:r>
      <w:r w:rsidR="00FD787F" w:rsidRPr="00087003">
        <w:rPr>
          <w:rFonts w:ascii="Arial Narrow" w:hAnsi="Arial Narrow" w:cs="Helvetica"/>
          <w:sz w:val="22"/>
          <w:szCs w:val="20"/>
        </w:rPr>
        <w:t xml:space="preserve"> compétents en matière de distribution publique de l’énergie, de réaliser ou de </w:t>
      </w:r>
      <w:r w:rsidR="00FD787F" w:rsidRPr="00C63D17">
        <w:rPr>
          <w:rFonts w:ascii="Arial Narrow" w:hAnsi="Arial Narrow" w:cs="Helvetica"/>
          <w:sz w:val="22"/>
          <w:szCs w:val="22"/>
        </w:rPr>
        <w:t>faire réaliser des actions tendant à maîtriser la demande d’énergie.</w:t>
      </w:r>
    </w:p>
    <w:p w14:paraId="749DC3F9" w14:textId="2ADB4927" w:rsidR="00C63D17" w:rsidRDefault="00210231" w:rsidP="00C63D17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/>
          <w:sz w:val="22"/>
          <w:szCs w:val="22"/>
        </w:rPr>
      </w:pPr>
      <w:r>
        <w:rPr>
          <w:rStyle w:val="normaltextrun"/>
          <w:rFonts w:ascii="Arial Narrow" w:hAnsi="Arial Narrow" w:cs="Segoe UI"/>
          <w:sz w:val="22"/>
          <w:szCs w:val="22"/>
        </w:rPr>
        <w:t>Considérant que le</w:t>
      </w:r>
      <w:r w:rsidR="00C63D17" w:rsidRPr="00C63D17">
        <w:rPr>
          <w:rStyle w:val="normaltextrun"/>
          <w:rFonts w:ascii="Arial Narrow" w:hAnsi="Arial Narrow" w:cs="Segoe UI"/>
          <w:sz w:val="22"/>
          <w:szCs w:val="22"/>
        </w:rPr>
        <w:t> SYDELA, par la biais de son service Transition Energétique, met à disposition de ses collectivités adhérentes ses services dans le cadre de la</w:t>
      </w:r>
      <w:r w:rsidR="00C63D17" w:rsidRPr="00C63D17">
        <w:rPr>
          <w:rFonts w:ascii="Arial Narrow" w:hAnsi="Arial Narrow"/>
          <w:sz w:val="22"/>
          <w:szCs w:val="22"/>
        </w:rPr>
        <w:t xml:space="preserve"> gestion énergétique de leur patrimoine</w:t>
      </w:r>
      <w:r w:rsidR="00C63D17">
        <w:rPr>
          <w:rFonts w:ascii="Arial Narrow" w:hAnsi="Arial Narrow"/>
          <w:sz w:val="22"/>
          <w:szCs w:val="22"/>
        </w:rPr>
        <w:t xml:space="preserve">, et notamment la réalisation : </w:t>
      </w:r>
    </w:p>
    <w:p w14:paraId="58AD5D2C" w14:textId="25A0D478" w:rsidR="00C63D17" w:rsidRPr="00ED5CEA" w:rsidRDefault="00C63D17" w:rsidP="00ED5CEA">
      <w:pPr>
        <w:pStyle w:val="Paragraphedeliste"/>
        <w:numPr>
          <w:ilvl w:val="0"/>
          <w:numId w:val="3"/>
        </w:num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D’a</w:t>
      </w:r>
      <w:r w:rsidRPr="00277572">
        <w:rPr>
          <w:rFonts w:ascii="Arial Narrow" w:hAnsi="Arial Narrow"/>
        </w:rPr>
        <w:t>udits énergétiques de bâtiment et prestations complémentaires associées</w:t>
      </w:r>
      <w:r>
        <w:rPr>
          <w:rFonts w:ascii="Arial Narrow" w:hAnsi="Arial Narrow"/>
        </w:rPr>
        <w:t xml:space="preserve"> </w:t>
      </w:r>
    </w:p>
    <w:p w14:paraId="575431ED" w14:textId="3A4DE7DF" w:rsidR="00C63D17" w:rsidRPr="00C63D17" w:rsidRDefault="00C63D17" w:rsidP="00C63D17">
      <w:pPr>
        <w:pStyle w:val="Paragraphedeliste"/>
        <w:numPr>
          <w:ilvl w:val="0"/>
          <w:numId w:val="3"/>
        </w:num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De d</w:t>
      </w:r>
      <w:r w:rsidRPr="00277572">
        <w:rPr>
          <w:rFonts w:ascii="Arial Narrow" w:hAnsi="Arial Narrow"/>
        </w:rPr>
        <w:t xml:space="preserve">iagnostics des </w:t>
      </w:r>
      <w:r w:rsidR="00C6037F">
        <w:rPr>
          <w:rFonts w:ascii="Arial Narrow" w:hAnsi="Arial Narrow"/>
        </w:rPr>
        <w:t>installations techniques</w:t>
      </w:r>
      <w:r w:rsidRPr="00277572">
        <w:rPr>
          <w:rFonts w:ascii="Arial Narrow" w:hAnsi="Arial Narrow"/>
        </w:rPr>
        <w:t xml:space="preserve"> et prestations complémentaires associées</w:t>
      </w:r>
      <w:r>
        <w:rPr>
          <w:rFonts w:ascii="Arial Narrow" w:hAnsi="Arial Narrow"/>
        </w:rPr>
        <w:t xml:space="preserve"> </w:t>
      </w:r>
    </w:p>
    <w:p w14:paraId="73F10606" w14:textId="0F53CA60" w:rsidR="00C63D17" w:rsidRDefault="00210231" w:rsidP="00210231">
      <w:pPr>
        <w:pStyle w:val="paragraph"/>
        <w:spacing w:before="0" w:after="0"/>
        <w:jc w:val="both"/>
        <w:textAlignment w:val="baseline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Considérant que</w:t>
      </w:r>
      <w:r w:rsidR="00C63D17" w:rsidRPr="00C63D17">
        <w:rPr>
          <w:rFonts w:ascii="Arial Narrow" w:hAnsi="Arial Narrow"/>
          <w:sz w:val="22"/>
          <w:szCs w:val="22"/>
        </w:rPr>
        <w:t xml:space="preserve"> le Sydela prend en charge 20% du coût des études</w:t>
      </w:r>
      <w:r w:rsidR="00C72217">
        <w:rPr>
          <w:rFonts w:ascii="Arial Narrow" w:hAnsi="Arial Narrow"/>
          <w:sz w:val="22"/>
          <w:szCs w:val="22"/>
        </w:rPr>
        <w:t xml:space="preserve"> du lot « </w:t>
      </w:r>
      <w:r w:rsidR="00C72217">
        <w:rPr>
          <w:rFonts w:ascii="Arial Narrow" w:hAnsi="Arial Narrow"/>
        </w:rPr>
        <w:t>a</w:t>
      </w:r>
      <w:r w:rsidR="00C72217" w:rsidRPr="00277572">
        <w:rPr>
          <w:rFonts w:ascii="Arial Narrow" w:hAnsi="Arial Narrow"/>
        </w:rPr>
        <w:t>udits énergétiques</w:t>
      </w:r>
      <w:r w:rsidR="00C72217">
        <w:rPr>
          <w:rFonts w:ascii="Arial Narrow" w:hAnsi="Arial Narrow"/>
        </w:rPr>
        <w:t> »</w:t>
      </w:r>
      <w:r w:rsidR="00CD5E89">
        <w:rPr>
          <w:rFonts w:ascii="Arial Narrow" w:hAnsi="Arial Narrow"/>
        </w:rPr>
        <w:t xml:space="preserve"> et la région</w:t>
      </w:r>
      <w:r w:rsidR="00D475A6">
        <w:rPr>
          <w:rFonts w:ascii="Arial Narrow" w:hAnsi="Arial Narrow"/>
        </w:rPr>
        <w:t xml:space="preserve"> des Pays de la Loire 30%</w:t>
      </w:r>
      <w:r w:rsidR="00C63D17" w:rsidRPr="00C63D17">
        <w:rPr>
          <w:rFonts w:ascii="Arial Narrow" w:hAnsi="Arial Narrow"/>
          <w:sz w:val="22"/>
          <w:szCs w:val="22"/>
        </w:rPr>
        <w:t xml:space="preserve">. Le reste du coût des études </w:t>
      </w:r>
      <w:r w:rsidR="00D475A6">
        <w:rPr>
          <w:rFonts w:ascii="Arial Narrow" w:hAnsi="Arial Narrow"/>
          <w:sz w:val="22"/>
          <w:szCs w:val="22"/>
        </w:rPr>
        <w:t>à la charge de la collectivité sera</w:t>
      </w:r>
      <w:r w:rsidR="00C63D17" w:rsidRPr="00C63D17">
        <w:rPr>
          <w:rFonts w:ascii="Arial Narrow" w:hAnsi="Arial Narrow"/>
          <w:sz w:val="22"/>
          <w:szCs w:val="22"/>
        </w:rPr>
        <w:t xml:space="preserve"> donc </w:t>
      </w:r>
      <w:r w:rsidR="00D475A6">
        <w:rPr>
          <w:rFonts w:ascii="Arial Narrow" w:hAnsi="Arial Narrow"/>
          <w:sz w:val="22"/>
          <w:szCs w:val="22"/>
        </w:rPr>
        <w:t>de 50%</w:t>
      </w:r>
      <w:r w:rsidR="00C63D17" w:rsidRPr="00C63D17">
        <w:rPr>
          <w:rFonts w:ascii="Arial Narrow" w:hAnsi="Arial Narrow"/>
          <w:sz w:val="22"/>
          <w:szCs w:val="22"/>
        </w:rPr>
        <w:t xml:space="preserve">. </w:t>
      </w:r>
    </w:p>
    <w:p w14:paraId="1C87732F" w14:textId="20699C97" w:rsidR="00ED5CEA" w:rsidRPr="00C63D17" w:rsidRDefault="00ED5CEA" w:rsidP="00210231">
      <w:pPr>
        <w:pStyle w:val="paragraph"/>
        <w:spacing w:before="0" w:after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ED5CEA">
        <w:rPr>
          <w:rFonts w:ascii="Arial Narrow" w:hAnsi="Arial Narrow"/>
          <w:sz w:val="22"/>
          <w:szCs w:val="22"/>
        </w:rPr>
        <w:t xml:space="preserve">Considérant qu’il est possible d’estimer que le montant de(s) prestation(s) réalisée(s) dans le cadre de la convention s’élèvera à un coût total </w:t>
      </w:r>
      <w:r w:rsidR="0081705D">
        <w:rPr>
          <w:rFonts w:ascii="Arial Narrow" w:hAnsi="Arial Narrow"/>
          <w:sz w:val="22"/>
          <w:szCs w:val="22"/>
        </w:rPr>
        <w:t>de</w:t>
      </w:r>
      <w:r w:rsidRPr="00ED5CEA">
        <w:rPr>
          <w:rFonts w:ascii="Arial Narrow" w:hAnsi="Arial Narrow"/>
          <w:sz w:val="22"/>
          <w:szCs w:val="22"/>
        </w:rPr>
        <w:t xml:space="preserve"> </w:t>
      </w:r>
      <w:r w:rsidRPr="00ED5CEA">
        <w:rPr>
          <w:rFonts w:ascii="Arial Narrow" w:hAnsi="Arial Narrow"/>
          <w:sz w:val="22"/>
          <w:szCs w:val="22"/>
          <w:highlight w:val="yellow"/>
        </w:rPr>
        <w:t>………………. €</w:t>
      </w:r>
      <w:r w:rsidR="005562CF" w:rsidRPr="005562CF">
        <w:rPr>
          <w:rFonts w:ascii="Arial Narrow" w:hAnsi="Arial Narrow"/>
          <w:sz w:val="22"/>
          <w:szCs w:val="22"/>
        </w:rPr>
        <w:t xml:space="preserve"> </w:t>
      </w:r>
      <w:r w:rsidRPr="005562CF">
        <w:rPr>
          <w:rFonts w:ascii="Arial Narrow" w:hAnsi="Arial Narrow"/>
          <w:sz w:val="22"/>
          <w:szCs w:val="22"/>
        </w:rPr>
        <w:t>HT</w:t>
      </w:r>
      <w:r w:rsidR="005562CF" w:rsidRPr="005562CF">
        <w:rPr>
          <w:rFonts w:ascii="Arial Narrow" w:hAnsi="Arial Narrow"/>
          <w:sz w:val="22"/>
          <w:szCs w:val="22"/>
        </w:rPr>
        <w:t>,</w:t>
      </w:r>
      <w:r w:rsidRPr="005562CF">
        <w:rPr>
          <w:rFonts w:ascii="Arial Narrow" w:hAnsi="Arial Narrow"/>
          <w:sz w:val="22"/>
          <w:szCs w:val="22"/>
        </w:rPr>
        <w:t xml:space="preserve"> </w:t>
      </w:r>
      <w:r w:rsidR="00D70076" w:rsidRPr="005562CF">
        <w:rPr>
          <w:rFonts w:ascii="Arial Narrow" w:hAnsi="Arial Narrow"/>
          <w:sz w:val="22"/>
          <w:szCs w:val="22"/>
        </w:rPr>
        <w:t>soit</w:t>
      </w:r>
      <w:r w:rsidRPr="005562CF">
        <w:rPr>
          <w:rFonts w:ascii="Arial Narrow" w:hAnsi="Arial Narrow"/>
          <w:sz w:val="22"/>
          <w:szCs w:val="22"/>
        </w:rPr>
        <w:t xml:space="preserve"> </w:t>
      </w:r>
      <w:r w:rsidRPr="00ED5CEA">
        <w:rPr>
          <w:rFonts w:ascii="Arial Narrow" w:hAnsi="Arial Narrow"/>
          <w:sz w:val="22"/>
          <w:szCs w:val="22"/>
          <w:highlight w:val="yellow"/>
        </w:rPr>
        <w:t>………………. €</w:t>
      </w:r>
      <w:r w:rsidR="005562CF">
        <w:rPr>
          <w:rFonts w:ascii="Arial Narrow" w:hAnsi="Arial Narrow"/>
          <w:sz w:val="22"/>
          <w:szCs w:val="22"/>
        </w:rPr>
        <w:t xml:space="preserve"> </w:t>
      </w:r>
      <w:r w:rsidR="0081705D">
        <w:rPr>
          <w:rFonts w:ascii="Arial Narrow" w:hAnsi="Arial Narrow"/>
          <w:sz w:val="22"/>
          <w:szCs w:val="22"/>
        </w:rPr>
        <w:t>TTC</w:t>
      </w:r>
      <w:r w:rsidRPr="00ED5CEA">
        <w:rPr>
          <w:rFonts w:ascii="Arial Narrow" w:hAnsi="Arial Narrow"/>
          <w:sz w:val="22"/>
          <w:szCs w:val="22"/>
        </w:rPr>
        <w:t>. Ce montant est prévisionnel, le montant définitif sera établi en fonction du coût réel des audits réalisés.</w:t>
      </w:r>
    </w:p>
    <w:p w14:paraId="2D7631DA" w14:textId="5B00C228" w:rsidR="00C6037F" w:rsidRDefault="00C6037F" w:rsidP="002C6CA5">
      <w:pPr>
        <w:spacing w:before="240" w:after="240"/>
        <w:jc w:val="both"/>
        <w:rPr>
          <w:rStyle w:val="normaltextrun"/>
          <w:rFonts w:ascii="Arial Narrow" w:hAnsi="Arial Narrow" w:cs="Segoe UI"/>
          <w:sz w:val="22"/>
          <w:szCs w:val="20"/>
          <w:shd w:val="clear" w:color="auto" w:fill="FFFFFF"/>
        </w:rPr>
      </w:pPr>
      <w:r w:rsidRPr="00C6037F">
        <w:rPr>
          <w:rStyle w:val="normaltextrun"/>
          <w:rFonts w:ascii="Arial Narrow" w:hAnsi="Arial Narrow" w:cs="Segoe UI"/>
          <w:sz w:val="22"/>
          <w:szCs w:val="20"/>
          <w:shd w:val="clear" w:color="auto" w:fill="FFFFFF"/>
        </w:rPr>
        <w:t>Il est précisé que ces montants estimatifs pourront faire l’objet d’une révision, à hauteur de +/-15% de variable, dans le cas où le Comité Syndical délibérerait de nouvelles modalités de participations financières des collectivités à ce service.</w:t>
      </w:r>
    </w:p>
    <w:p w14:paraId="47EE9DD0" w14:textId="099793D7" w:rsidR="00ED5CEA" w:rsidRPr="00C6037F" w:rsidRDefault="00ED5CEA" w:rsidP="002C6CA5">
      <w:pPr>
        <w:spacing w:before="240" w:after="240"/>
        <w:jc w:val="both"/>
        <w:rPr>
          <w:rStyle w:val="normaltextrun"/>
          <w:rFonts w:ascii="Arial Narrow" w:hAnsi="Arial Narrow" w:cs="Segoe UI"/>
          <w:sz w:val="22"/>
          <w:szCs w:val="20"/>
          <w:shd w:val="clear" w:color="auto" w:fill="FFFFFF"/>
        </w:rPr>
      </w:pPr>
      <w:r w:rsidRPr="00ED5CEA">
        <w:rPr>
          <w:rStyle w:val="normaltextrun"/>
          <w:rFonts w:ascii="Arial Narrow" w:hAnsi="Arial Narrow" w:cs="Segoe UI"/>
          <w:sz w:val="22"/>
          <w:szCs w:val="20"/>
          <w:shd w:val="clear" w:color="auto" w:fill="FFFFFF"/>
        </w:rPr>
        <w:t xml:space="preserve">Le reste à charge de la Commune est donc estimé à un coût </w:t>
      </w:r>
      <w:r w:rsidR="00D70076">
        <w:rPr>
          <w:rFonts w:ascii="Arial Narrow" w:hAnsi="Arial Narrow"/>
          <w:sz w:val="22"/>
          <w:szCs w:val="22"/>
        </w:rPr>
        <w:t>de</w:t>
      </w:r>
      <w:r w:rsidR="00D70076" w:rsidRPr="00ED5CEA">
        <w:rPr>
          <w:rFonts w:ascii="Arial Narrow" w:hAnsi="Arial Narrow"/>
          <w:sz w:val="22"/>
          <w:szCs w:val="22"/>
        </w:rPr>
        <w:t xml:space="preserve"> </w:t>
      </w:r>
      <w:r w:rsidR="00D70076" w:rsidRPr="00ED5CEA">
        <w:rPr>
          <w:rFonts w:ascii="Arial Narrow" w:hAnsi="Arial Narrow"/>
          <w:sz w:val="22"/>
          <w:szCs w:val="22"/>
          <w:highlight w:val="yellow"/>
        </w:rPr>
        <w:t>………………. €</w:t>
      </w:r>
      <w:r w:rsidR="005562CF" w:rsidRPr="005562CF">
        <w:rPr>
          <w:rFonts w:ascii="Arial Narrow" w:hAnsi="Arial Narrow"/>
          <w:sz w:val="22"/>
          <w:szCs w:val="22"/>
        </w:rPr>
        <w:t xml:space="preserve"> </w:t>
      </w:r>
      <w:r w:rsidR="00D70076" w:rsidRPr="005562CF">
        <w:rPr>
          <w:rFonts w:ascii="Arial Narrow" w:hAnsi="Arial Narrow"/>
          <w:sz w:val="22"/>
          <w:szCs w:val="22"/>
        </w:rPr>
        <w:t>HT</w:t>
      </w:r>
      <w:r w:rsidR="005562CF" w:rsidRPr="005562CF">
        <w:rPr>
          <w:rFonts w:ascii="Arial Narrow" w:hAnsi="Arial Narrow"/>
          <w:sz w:val="22"/>
          <w:szCs w:val="22"/>
        </w:rPr>
        <w:t>,</w:t>
      </w:r>
      <w:r w:rsidR="00D70076" w:rsidRPr="005562CF">
        <w:rPr>
          <w:rFonts w:ascii="Arial Narrow" w:hAnsi="Arial Narrow"/>
          <w:sz w:val="22"/>
          <w:szCs w:val="22"/>
        </w:rPr>
        <w:t xml:space="preserve"> soit </w:t>
      </w:r>
      <w:r w:rsidR="00D70076" w:rsidRPr="00ED5CEA">
        <w:rPr>
          <w:rFonts w:ascii="Arial Narrow" w:hAnsi="Arial Narrow"/>
          <w:sz w:val="22"/>
          <w:szCs w:val="22"/>
          <w:highlight w:val="yellow"/>
        </w:rPr>
        <w:t>………………. €</w:t>
      </w:r>
      <w:r w:rsidR="005562CF">
        <w:rPr>
          <w:rFonts w:ascii="Arial Narrow" w:hAnsi="Arial Narrow"/>
          <w:sz w:val="22"/>
          <w:szCs w:val="22"/>
        </w:rPr>
        <w:t xml:space="preserve"> </w:t>
      </w:r>
      <w:r w:rsidR="00D70076">
        <w:rPr>
          <w:rFonts w:ascii="Arial Narrow" w:hAnsi="Arial Narrow"/>
          <w:sz w:val="22"/>
          <w:szCs w:val="22"/>
        </w:rPr>
        <w:t>TT</w:t>
      </w:r>
      <w:r w:rsidR="00D70076" w:rsidRPr="005562CF">
        <w:rPr>
          <w:rFonts w:ascii="Arial Narrow" w:hAnsi="Arial Narrow"/>
          <w:sz w:val="22"/>
          <w:szCs w:val="22"/>
        </w:rPr>
        <w:t>C</w:t>
      </w:r>
      <w:r w:rsidRPr="005562CF">
        <w:rPr>
          <w:rStyle w:val="normaltextrun"/>
          <w:rFonts w:ascii="Arial Narrow" w:hAnsi="Arial Narrow" w:cs="Segoe UI"/>
          <w:sz w:val="22"/>
          <w:szCs w:val="20"/>
          <w:shd w:val="clear" w:color="auto" w:fill="FFFFFF"/>
        </w:rPr>
        <w:t>.</w:t>
      </w:r>
    </w:p>
    <w:p w14:paraId="64BECA0C" w14:textId="63A31719" w:rsidR="002C6CA5" w:rsidRPr="006715B0" w:rsidRDefault="002C6CA5" w:rsidP="002C6CA5">
      <w:pPr>
        <w:spacing w:before="240" w:after="240"/>
        <w:jc w:val="both"/>
        <w:rPr>
          <w:rFonts w:ascii="Arial Narrow" w:hAnsi="Arial Narrow" w:cs="Helvetica"/>
          <w:b/>
          <w:bCs/>
          <w:sz w:val="22"/>
          <w:szCs w:val="20"/>
        </w:rPr>
      </w:pPr>
      <w:r w:rsidRPr="006715B0">
        <w:rPr>
          <w:rFonts w:ascii="Arial Narrow" w:hAnsi="Arial Narrow" w:cs="Helvetica"/>
          <w:b/>
          <w:bCs/>
          <w:sz w:val="22"/>
          <w:szCs w:val="20"/>
        </w:rPr>
        <w:t>Après avoir délibéré, le Conseil Municipal décide</w:t>
      </w:r>
      <w:r w:rsidR="00C63D17" w:rsidRPr="006715B0">
        <w:rPr>
          <w:rFonts w:ascii="Arial Narrow" w:hAnsi="Arial Narrow" w:cs="Helvetica"/>
          <w:b/>
          <w:bCs/>
          <w:sz w:val="22"/>
          <w:szCs w:val="20"/>
        </w:rPr>
        <w:t xml:space="preserve">, </w:t>
      </w:r>
      <w:r w:rsidR="00C63D17" w:rsidRPr="006715B0">
        <w:rPr>
          <w:rFonts w:ascii="Arial Narrow" w:hAnsi="Arial Narrow" w:cs="Helvetica"/>
          <w:b/>
          <w:bCs/>
          <w:sz w:val="22"/>
          <w:szCs w:val="20"/>
          <w:highlight w:val="yellow"/>
        </w:rPr>
        <w:t>à l’unanimité</w:t>
      </w:r>
      <w:r w:rsidRPr="006715B0">
        <w:rPr>
          <w:rFonts w:ascii="Arial Narrow" w:hAnsi="Arial Narrow" w:cs="Helvetica"/>
          <w:b/>
          <w:bCs/>
          <w:sz w:val="22"/>
          <w:szCs w:val="20"/>
        </w:rPr>
        <w:t> :</w:t>
      </w:r>
    </w:p>
    <w:p w14:paraId="065A14B7" w14:textId="573600CC" w:rsidR="002C6CA5" w:rsidRDefault="00210231" w:rsidP="00FD787F">
      <w:pPr>
        <w:numPr>
          <w:ilvl w:val="0"/>
          <w:numId w:val="2"/>
        </w:numPr>
        <w:spacing w:before="240" w:after="240"/>
        <w:jc w:val="both"/>
        <w:rPr>
          <w:rFonts w:ascii="Arial Narrow" w:hAnsi="Arial Narrow" w:cs="Helvetica"/>
          <w:sz w:val="22"/>
          <w:szCs w:val="20"/>
        </w:rPr>
      </w:pPr>
      <w:r>
        <w:rPr>
          <w:rFonts w:ascii="Arial Narrow" w:hAnsi="Arial Narrow" w:cs="Helvetica"/>
          <w:sz w:val="22"/>
          <w:szCs w:val="20"/>
        </w:rPr>
        <w:t>D'autoriser le Maire à signer la convention de mise à disposition des services du SYDELA dans le cadre de la réalisation des audits / études définies ci-dessus</w:t>
      </w:r>
      <w:r w:rsidR="006E159A" w:rsidRPr="00087003">
        <w:rPr>
          <w:rFonts w:ascii="Arial Narrow" w:hAnsi="Arial Narrow" w:cs="Helvetica"/>
          <w:sz w:val="22"/>
          <w:szCs w:val="20"/>
        </w:rPr>
        <w:t> ;</w:t>
      </w:r>
    </w:p>
    <w:p w14:paraId="4DC980EE" w14:textId="0EF1A498" w:rsidR="00210231" w:rsidRDefault="00210231" w:rsidP="00FD787F">
      <w:pPr>
        <w:numPr>
          <w:ilvl w:val="0"/>
          <w:numId w:val="2"/>
        </w:numPr>
        <w:spacing w:before="240" w:after="240"/>
        <w:jc w:val="both"/>
        <w:rPr>
          <w:rFonts w:ascii="Arial Narrow" w:hAnsi="Arial Narrow" w:cs="Helvetica"/>
          <w:sz w:val="22"/>
          <w:szCs w:val="20"/>
        </w:rPr>
      </w:pPr>
      <w:r>
        <w:rPr>
          <w:rFonts w:ascii="Arial Narrow" w:hAnsi="Arial Narrow" w:cs="Helvetica"/>
          <w:sz w:val="22"/>
          <w:szCs w:val="20"/>
        </w:rPr>
        <w:t xml:space="preserve">D’approuver le remboursement des frais de fonctionnement </w:t>
      </w:r>
      <w:r w:rsidR="00067819">
        <w:rPr>
          <w:rFonts w:ascii="Arial Narrow" w:hAnsi="Arial Narrow" w:cs="Helvetica"/>
          <w:sz w:val="22"/>
          <w:szCs w:val="20"/>
        </w:rPr>
        <w:t>du SYDELA pour la réalisation des audits réalisés dans le cadre de ladite convention ;</w:t>
      </w:r>
    </w:p>
    <w:p w14:paraId="67441882" w14:textId="03FF8726" w:rsidR="00067819" w:rsidRPr="00067819" w:rsidRDefault="00067819" w:rsidP="00067819">
      <w:pPr>
        <w:spacing w:after="240"/>
        <w:jc w:val="right"/>
        <w:rPr>
          <w:rFonts w:ascii="Arial Narrow" w:hAnsi="Arial Narrow" w:cs="Helvetica"/>
          <w:sz w:val="22"/>
          <w:szCs w:val="20"/>
          <w:highlight w:val="yellow"/>
        </w:rPr>
      </w:pPr>
      <w:r w:rsidRPr="00067819">
        <w:rPr>
          <w:rFonts w:ascii="Arial Narrow" w:hAnsi="Arial Narrow" w:cs="Helvetica"/>
          <w:sz w:val="22"/>
          <w:szCs w:val="20"/>
          <w:highlight w:val="yellow"/>
        </w:rPr>
        <w:t>A …………………………………</w:t>
      </w:r>
    </w:p>
    <w:p w14:paraId="578EB7A8" w14:textId="589EDC37" w:rsidR="00F37CD7" w:rsidRPr="00067819" w:rsidRDefault="00067819" w:rsidP="00067819">
      <w:pPr>
        <w:spacing w:after="240"/>
        <w:jc w:val="right"/>
        <w:rPr>
          <w:rFonts w:ascii="Arial Narrow" w:hAnsi="Arial Narrow" w:cs="Helvetica"/>
          <w:sz w:val="22"/>
          <w:szCs w:val="20"/>
        </w:rPr>
      </w:pPr>
      <w:r w:rsidRPr="00067819">
        <w:rPr>
          <w:rFonts w:ascii="Arial Narrow" w:hAnsi="Arial Narrow" w:cs="Helvetica"/>
          <w:sz w:val="22"/>
          <w:szCs w:val="20"/>
          <w:highlight w:val="yellow"/>
        </w:rPr>
        <w:t>Le………………………………….</w:t>
      </w:r>
    </w:p>
    <w:sectPr w:rsidR="00F37CD7" w:rsidRPr="00067819">
      <w:head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A5E29" w14:textId="77777777" w:rsidR="006049EC" w:rsidRDefault="003A0044">
      <w:r>
        <w:separator/>
      </w:r>
    </w:p>
  </w:endnote>
  <w:endnote w:type="continuationSeparator" w:id="0">
    <w:p w14:paraId="0F45D5C4" w14:textId="77777777" w:rsidR="006049EC" w:rsidRDefault="003A0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8B023" w14:textId="77777777" w:rsidR="002C2089" w:rsidRDefault="006715B0" w:rsidP="002C2089">
    <w:pPr>
      <w:pStyle w:val="Pieddepage"/>
      <w:rPr>
        <w:rFonts w:eastAsiaTheme="majorEastAsia" w:cs="Arial"/>
        <w:i/>
        <w:sz w:val="20"/>
      </w:rPr>
    </w:pPr>
    <w:r>
      <w:rPr>
        <w:rFonts w:ascii="Calibri" w:hAnsi="Calibri"/>
        <w:noProof/>
        <w:color w:val="004879"/>
      </w:rPr>
      <w:drawing>
        <wp:inline distT="0" distB="0" distL="0" distR="0" wp14:anchorId="5F4A625F" wp14:editId="43ACB838">
          <wp:extent cx="5759450" cy="125730"/>
          <wp:effectExtent l="0" t="0" r="0" b="7620"/>
          <wp:docPr id="7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 rotWithShape="1">
                  <a:blip r:embed="rId1"/>
                  <a:srcRect l="15119" t="7043"/>
                  <a:stretch/>
                </pic:blipFill>
                <pic:spPr bwMode="auto">
                  <a:xfrm>
                    <a:off x="0" y="0"/>
                    <a:ext cx="5759450" cy="125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9EA10E9" w14:textId="4D962D77" w:rsidR="00174A3E" w:rsidRPr="00384901" w:rsidRDefault="005562CF" w:rsidP="002C2089">
    <w:pPr>
      <w:pStyle w:val="Pieddepage"/>
      <w:rPr>
        <w:rFonts w:eastAsiaTheme="majorEastAsia" w:cs="Arial"/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65375" w14:textId="77777777" w:rsidR="006049EC" w:rsidRDefault="003A0044">
      <w:r>
        <w:separator/>
      </w:r>
    </w:p>
  </w:footnote>
  <w:footnote w:type="continuationSeparator" w:id="0">
    <w:p w14:paraId="42A9ABE7" w14:textId="77777777" w:rsidR="006049EC" w:rsidRDefault="003A0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5DFDD" w14:textId="77777777" w:rsidR="00AE5416" w:rsidRDefault="006715B0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684A91C" wp14:editId="6A5879E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96050" cy="1623695"/>
              <wp:effectExtent l="0" t="1905000" r="0" b="1738630"/>
              <wp:wrapNone/>
              <wp:docPr id="8" name="Zone de text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96050" cy="16236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43839E" w14:textId="77777777" w:rsidR="00C07C80" w:rsidRDefault="006715B0" w:rsidP="00C07C8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MODÈLE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84A91C"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26" type="#_x0000_t202" style="position:absolute;left:0;text-align:left;margin-left:0;margin-top:0;width:511.5pt;height:127.8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" o:allowincell="f" filled="f" stroked="f">
              <v:stroke joinstyle="round"/>
              <o:lock v:ext="edit" shapetype="t"/>
              <v:textbox style="mso-fit-shape-to-text:t">
                <w:txbxContent>
                  <w:p w14:paraId="0A43839E" w14:textId="77777777" w:rsidR="00C07C80" w:rsidRDefault="006715B0" w:rsidP="00C07C8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MODÈLE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44FA7"/>
    <w:multiLevelType w:val="hybridMultilevel"/>
    <w:tmpl w:val="E2B4BF34"/>
    <w:lvl w:ilvl="0" w:tplc="DCC40600">
      <w:start w:val="1"/>
      <w:numFmt w:val="bullet"/>
      <w:lvlText w:val="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E3F78"/>
    <w:multiLevelType w:val="hybridMultilevel"/>
    <w:tmpl w:val="5C6C17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270CE"/>
    <w:multiLevelType w:val="hybridMultilevel"/>
    <w:tmpl w:val="A376987C"/>
    <w:lvl w:ilvl="0" w:tplc="DCC40600">
      <w:start w:val="1"/>
      <w:numFmt w:val="bullet"/>
      <w:lvlText w:val="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62B"/>
    <w:rsid w:val="00067819"/>
    <w:rsid w:val="00087003"/>
    <w:rsid w:val="000B071C"/>
    <w:rsid w:val="00117411"/>
    <w:rsid w:val="001355C5"/>
    <w:rsid w:val="0016311B"/>
    <w:rsid w:val="001760CE"/>
    <w:rsid w:val="001950C2"/>
    <w:rsid w:val="002056DE"/>
    <w:rsid w:val="00210231"/>
    <w:rsid w:val="00273167"/>
    <w:rsid w:val="0029079E"/>
    <w:rsid w:val="002C6CA5"/>
    <w:rsid w:val="0034471A"/>
    <w:rsid w:val="00363707"/>
    <w:rsid w:val="003742C1"/>
    <w:rsid w:val="003A0044"/>
    <w:rsid w:val="003C7F89"/>
    <w:rsid w:val="003F4FEE"/>
    <w:rsid w:val="00432DA9"/>
    <w:rsid w:val="00466FDE"/>
    <w:rsid w:val="00555562"/>
    <w:rsid w:val="005562CF"/>
    <w:rsid w:val="0056341E"/>
    <w:rsid w:val="00572794"/>
    <w:rsid w:val="005C18FA"/>
    <w:rsid w:val="006049EC"/>
    <w:rsid w:val="006715B0"/>
    <w:rsid w:val="006E159A"/>
    <w:rsid w:val="006F288B"/>
    <w:rsid w:val="0081705D"/>
    <w:rsid w:val="008570B4"/>
    <w:rsid w:val="008A762B"/>
    <w:rsid w:val="00A60DB8"/>
    <w:rsid w:val="00A82C91"/>
    <w:rsid w:val="00AC08F1"/>
    <w:rsid w:val="00B45A49"/>
    <w:rsid w:val="00B53247"/>
    <w:rsid w:val="00BB36C2"/>
    <w:rsid w:val="00BD122F"/>
    <w:rsid w:val="00C027A7"/>
    <w:rsid w:val="00C6037F"/>
    <w:rsid w:val="00C63D17"/>
    <w:rsid w:val="00C72217"/>
    <w:rsid w:val="00CA3FE8"/>
    <w:rsid w:val="00CD5E89"/>
    <w:rsid w:val="00D20CF8"/>
    <w:rsid w:val="00D33906"/>
    <w:rsid w:val="00D475A6"/>
    <w:rsid w:val="00D70076"/>
    <w:rsid w:val="00D910E1"/>
    <w:rsid w:val="00D92E76"/>
    <w:rsid w:val="00DA20CA"/>
    <w:rsid w:val="00DD152D"/>
    <w:rsid w:val="00E25ABC"/>
    <w:rsid w:val="00E57192"/>
    <w:rsid w:val="00EB239D"/>
    <w:rsid w:val="00ED5CEA"/>
    <w:rsid w:val="00F37CD7"/>
    <w:rsid w:val="00F43181"/>
    <w:rsid w:val="00F75309"/>
    <w:rsid w:val="00FA6E7F"/>
    <w:rsid w:val="00FD4E03"/>
    <w:rsid w:val="00FD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EE03F5"/>
  <w15:chartTrackingRefBased/>
  <w15:docId w15:val="{F9869CD2-2370-4C67-B4B7-AFB59ECC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762B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63D17"/>
    <w:pPr>
      <w:tabs>
        <w:tab w:val="center" w:pos="4536"/>
        <w:tab w:val="right" w:pos="9072"/>
      </w:tabs>
      <w:autoSpaceDE w:val="0"/>
      <w:autoSpaceDN w:val="0"/>
      <w:adjustRightInd w:val="0"/>
      <w:jc w:val="both"/>
    </w:pPr>
    <w:rPr>
      <w:rFonts w:ascii="Arial" w:hAnsi="Arial"/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C63D17"/>
    <w:rPr>
      <w:rFonts w:ascii="Arial" w:hAnsi="Arial"/>
      <w:sz w:val="22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C63D17"/>
    <w:pPr>
      <w:tabs>
        <w:tab w:val="center" w:pos="4536"/>
        <w:tab w:val="right" w:pos="9072"/>
      </w:tabs>
      <w:autoSpaceDE w:val="0"/>
      <w:autoSpaceDN w:val="0"/>
      <w:adjustRightInd w:val="0"/>
      <w:jc w:val="both"/>
    </w:pPr>
    <w:rPr>
      <w:rFonts w:ascii="Arial" w:hAnsi="Arial"/>
      <w:sz w:val="22"/>
    </w:rPr>
  </w:style>
  <w:style w:type="character" w:customStyle="1" w:styleId="PieddepageCar">
    <w:name w:val="Pied de page Car"/>
    <w:basedOn w:val="Policepardfaut"/>
    <w:link w:val="Pieddepage"/>
    <w:uiPriority w:val="99"/>
    <w:rsid w:val="00C63D17"/>
    <w:rPr>
      <w:rFonts w:ascii="Arial" w:hAnsi="Arial"/>
      <w:sz w:val="22"/>
      <w:szCs w:val="24"/>
    </w:rPr>
  </w:style>
  <w:style w:type="paragraph" w:styleId="NormalWeb">
    <w:name w:val="Normal (Web)"/>
    <w:basedOn w:val="Normal"/>
    <w:uiPriority w:val="99"/>
    <w:unhideWhenUsed/>
    <w:rsid w:val="00C63D17"/>
    <w:pPr>
      <w:spacing w:before="100" w:beforeAutospacing="1" w:after="100" w:afterAutospacing="1"/>
    </w:pPr>
    <w:rPr>
      <w:rFonts w:eastAsiaTheme="minorEastAsia"/>
    </w:rPr>
  </w:style>
  <w:style w:type="paragraph" w:customStyle="1" w:styleId="paragraph">
    <w:name w:val="paragraph"/>
    <w:basedOn w:val="Normal"/>
    <w:rsid w:val="00C63D17"/>
    <w:pPr>
      <w:spacing w:before="100" w:beforeAutospacing="1" w:after="100" w:afterAutospacing="1"/>
    </w:pPr>
  </w:style>
  <w:style w:type="character" w:customStyle="1" w:styleId="normaltextrun">
    <w:name w:val="normaltextrun"/>
    <w:basedOn w:val="Policepardfaut"/>
    <w:rsid w:val="00C63D17"/>
  </w:style>
  <w:style w:type="paragraph" w:styleId="Paragraphedeliste">
    <w:name w:val="List Paragraph"/>
    <w:basedOn w:val="Normal"/>
    <w:uiPriority w:val="34"/>
    <w:qFormat/>
    <w:rsid w:val="00C63D17"/>
    <w:pPr>
      <w:autoSpaceDE w:val="0"/>
      <w:autoSpaceDN w:val="0"/>
      <w:adjustRightInd w:val="0"/>
      <w:spacing w:before="120" w:after="120"/>
      <w:ind w:left="720"/>
      <w:contextualSpacing/>
      <w:jc w:val="both"/>
    </w:pPr>
    <w:rPr>
      <w:rFonts w:ascii="Arial" w:hAnsi="Arial"/>
      <w:sz w:val="22"/>
    </w:rPr>
  </w:style>
  <w:style w:type="character" w:customStyle="1" w:styleId="eop">
    <w:name w:val="eop"/>
    <w:basedOn w:val="Policepardfaut"/>
    <w:rsid w:val="00C60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432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MODELE DE DELIBERATION</vt:lpstr>
    </vt:vector>
  </TitlesOfParts>
  <Company>SDE18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 DE DELIBERATION</dc:title>
  <dc:subject/>
  <dc:creator>SDE18</dc:creator>
  <cp:keywords/>
  <dc:description/>
  <cp:lastModifiedBy>Jérôme BEAUMARD</cp:lastModifiedBy>
  <cp:revision>4</cp:revision>
  <cp:lastPrinted>2008-01-11T06:37:00Z</cp:lastPrinted>
  <dcterms:created xsi:type="dcterms:W3CDTF">2021-10-07T09:52:00Z</dcterms:created>
  <dcterms:modified xsi:type="dcterms:W3CDTF">2021-11-03T13:54:00Z</dcterms:modified>
</cp:coreProperties>
</file>